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E" w:rsidRPr="0014292C" w:rsidRDefault="00EF318E" w:rsidP="00EF318E">
      <w:pPr>
        <w:ind w:left="36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4292C">
        <w:rPr>
          <w:rFonts w:ascii="Times New Roman" w:hAnsi="Times New Roman" w:cs="Times New Roman"/>
          <w:b/>
          <w:sz w:val="44"/>
          <w:szCs w:val="28"/>
        </w:rPr>
        <w:t>Эти работы необходимо сдать по окончании карантина</w:t>
      </w:r>
    </w:p>
    <w:p w:rsidR="00EF318E" w:rsidRPr="0014292C" w:rsidRDefault="00EF318E" w:rsidP="00EF318E">
      <w:pPr>
        <w:ind w:left="360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 xml:space="preserve">На отдельном двойном листе </w:t>
      </w:r>
    </w:p>
    <w:p w:rsidR="00EF318E" w:rsidRDefault="00EF318E" w:rsidP="00EF3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работу: Задания на карантин,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="009053C5">
        <w:rPr>
          <w:rFonts w:ascii="Times New Roman" w:hAnsi="Times New Roman" w:cs="Times New Roman"/>
          <w:sz w:val="28"/>
          <w:szCs w:val="28"/>
        </w:rPr>
        <w:t>ТЭГ</w:t>
      </w:r>
      <w:proofErr w:type="spellEnd"/>
      <w:r w:rsidR="009053C5">
        <w:rPr>
          <w:rFonts w:ascii="Times New Roman" w:hAnsi="Times New Roman" w:cs="Times New Roman"/>
          <w:sz w:val="28"/>
          <w:szCs w:val="28"/>
        </w:rPr>
        <w:t xml:space="preserve"> 19-2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ФИО</w:t>
      </w:r>
    </w:p>
    <w:p w:rsidR="00EF318E" w:rsidRDefault="00EF318E" w:rsidP="00EF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«Условная вероятность. Правило умножения»  и число 2</w:t>
      </w:r>
      <w:r w:rsidR="009053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p w:rsidR="00EF318E" w:rsidRDefault="00EF318E" w:rsidP="00EF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 теоретический материал.</w:t>
      </w:r>
    </w:p>
    <w:p w:rsidR="00EF318E" w:rsidRDefault="00EF318E" w:rsidP="00EF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конспект, разобрать и записать решение задач.</w:t>
      </w:r>
    </w:p>
    <w:p w:rsidR="00EF318E" w:rsidRDefault="00EF318E" w:rsidP="00EF318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9B6C36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Теоретическая часть</w:t>
      </w:r>
    </w:p>
    <w:p w:rsidR="00EF318E" w:rsidRPr="00EF318E" w:rsidRDefault="00EF318E" w:rsidP="00EF318E">
      <w:pPr>
        <w:keepNext/>
        <w:keepLines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случайном событии.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событие при заданных условиях может произойти или не произойти, то оно называется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случайным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случае, когда событие должно непременно произойти, его называют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достоверным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том случае, когда оно заведомо не может произойти,-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невозможным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несовместными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каждый раз возможно появление только одного из них.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данных условиях появление одного из этих событий не исключает появление другого при том же испытании.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противоположными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условиях испытания они, являясь единственными его исходами, несовместны.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принято обозначать заглавными буквами латинского алфавита: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В, С, Д,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318E" w:rsidRPr="00EF318E" w:rsidRDefault="00EF318E" w:rsidP="00EF318E">
      <w:pPr>
        <w:keepNext/>
        <w:keepLines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216243597"/>
      <w:r w:rsidRPr="00EF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Классическое определение вероятности</w:t>
      </w:r>
      <w:bookmarkEnd w:id="1"/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являющееся выражением меры объективной возможности наступления события, называется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вероятностью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события и обозначается символом </w:t>
      </w:r>
      <w:proofErr w:type="gramStart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Определение.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Вероятностью события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отношение числа исходов </w:t>
      </w:r>
      <w:r w:rsidRPr="00EF3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благоприятствующих наступлению данного события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числу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исходов т.е.  </w:t>
      </w:r>
      <w:r w:rsidRPr="00EF31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6" o:title=""/>
          </v:shape>
          <o:OLEObject Type="Embed" ProgID="Equation.3" ShapeID="_x0000_i1025" DrawAspect="Content" ObjectID="_1644134561" r:id="rId7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сложения вероятностей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наступления  двух (или нескольких)  несовместных событий равна сумме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44134562" r:id="rId9"/>
        </w:objec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644134563" r:id="rId10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вероятностей этих событий:    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20" w:dyaOrig="320">
          <v:shape id="_x0000_i1028" type="#_x0000_t75" style="width:120.75pt;height:15pt" o:ole="">
            <v:imagedata r:id="rId11" o:title=""/>
          </v:shape>
          <o:OLEObject Type="Embed" ProgID="Equation.3" ShapeID="_x0000_i1028" DrawAspect="Content" ObjectID="_1644134564" r:id="rId12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    </w:t>
      </w:r>
      <w:r w:rsidRPr="00EF31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60" w:dyaOrig="360">
          <v:shape id="_x0000_i1029" type="#_x0000_t75" style="width:243pt;height:18.75pt" o:ole="">
            <v:imagedata r:id="rId13" o:title=""/>
          </v:shape>
          <o:OLEObject Type="Embed" ProgID="Equation.3" ShapeID="_x0000_i1029" DrawAspect="Content" ObjectID="_1644134565" r:id="rId14"/>
        </w:objec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умножения вероятностей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Вероятность одновременного появления двух независимых событий равна произведению вероятностей этих событий: 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00" w:dyaOrig="320">
          <v:shape id="_x0000_i1030" type="#_x0000_t75" style="width:105pt;height:15pt" o:ole="">
            <v:imagedata r:id="rId15" o:title=""/>
          </v:shape>
          <o:OLEObject Type="Embed" ProgID="Equation.3" ShapeID="_x0000_i1030" DrawAspect="Content" ObjectID="_1644134566" r:id="rId16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появления нескольких событий, независимых в совокупности, вычисляется по формуле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60" w:dyaOrig="360">
          <v:shape id="_x0000_i1031" type="#_x0000_t75" style="width:192.75pt;height:18.75pt" o:ole="">
            <v:imagedata r:id="rId17" o:title=""/>
          </v:shape>
          <o:OLEObject Type="Embed" ProgID="Equation.3" ShapeID="_x0000_i1031" DrawAspect="Content" ObjectID="_1644134567" r:id="rId18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8E" w:rsidRPr="00EF318E" w:rsidRDefault="00EF318E" w:rsidP="00EF318E">
      <w:pPr>
        <w:keepNext/>
        <w:keepLines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случайном событии.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событие при заданных условиях может произойти или не произойти, то оно называется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случайным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случае, когда событие должно непременно произойти, его называют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достоверным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том случае, когда оно заведомо не может произойти,-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невозможным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несовместными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каждый раз возможно появление только одного из них.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данных условиях появление одного из этих событий не исключает появление другого при том же испытании.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называются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противоположными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условиях испытания они, являясь единственными его исходами, несовместны.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принято обозначать заглавными буквами латинского алфавита: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В, С, Д,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318E" w:rsidRPr="00EF318E" w:rsidRDefault="00EF318E" w:rsidP="00EF318E">
      <w:pPr>
        <w:keepNext/>
        <w:keepLines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Классическое определение вероятности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являющееся выражением меры объективной возможности наступления события, называется </w:t>
      </w: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вероятностью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события и обозначается символом </w:t>
      </w:r>
      <w:proofErr w:type="gramStart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Определение.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Вероятностью события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отношение числа исходов </w:t>
      </w:r>
      <w:r w:rsidRPr="00EF3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благоприятствующих наступлению данного события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числу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исходов т.е.  </w:t>
      </w:r>
      <w:r w:rsidRPr="00EF31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40" w:dyaOrig="620">
          <v:shape id="_x0000_i1032" type="#_x0000_t75" style="width:51pt;height:30.75pt" o:ole="">
            <v:imagedata r:id="rId6" o:title=""/>
          </v:shape>
          <o:OLEObject Type="Embed" ProgID="Equation.3" ShapeID="_x0000_i1032" DrawAspect="Content" ObjectID="_1644134568" r:id="rId19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сложения вероятностей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наступления  двух (или нескольких)  несовместных событий равна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3" type="#_x0000_t75" style="width:9pt;height:17.25pt" o:ole="">
            <v:imagedata r:id="rId8" o:title=""/>
          </v:shape>
          <o:OLEObject Type="Embed" ProgID="Equation.3" ShapeID="_x0000_i1033" DrawAspect="Content" ObjectID="_1644134569" r:id="rId20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4" type="#_x0000_t75" style="width:9pt;height:17.25pt" o:ole="">
            <v:imagedata r:id="rId8" o:title=""/>
          </v:shape>
          <o:OLEObject Type="Embed" ProgID="Equation.3" ShapeID="_x0000_i1034" DrawAspect="Content" ObjectID="_1644134570" r:id="rId21"/>
        </w:objec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5" type="#_x0000_t75" style="width:9pt;height:17.25pt" o:ole="">
            <v:imagedata r:id="rId8" o:title=""/>
          </v:shape>
          <o:OLEObject Type="Embed" ProgID="Equation.3" ShapeID="_x0000_i1035" DrawAspect="Content" ObjectID="_1644134571" r:id="rId22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вероятностей этих событий:    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20" w:dyaOrig="320">
          <v:shape id="_x0000_i1036" type="#_x0000_t75" style="width:120.75pt;height:15pt" o:ole="">
            <v:imagedata r:id="rId11" o:title=""/>
          </v:shape>
          <o:OLEObject Type="Embed" ProgID="Equation.3" ShapeID="_x0000_i1036" DrawAspect="Content" ObjectID="_1644134572" r:id="rId23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  </w:t>
      </w:r>
      <w:r w:rsidRPr="00EF31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60" w:dyaOrig="360">
          <v:shape id="_x0000_i1037" type="#_x0000_t75" style="width:243pt;height:18.75pt" o:ole="">
            <v:imagedata r:id="rId13" o:title=""/>
          </v:shape>
          <o:OLEObject Type="Embed" ProgID="Equation.3" ShapeID="_x0000_i1037" DrawAspect="Content" ObjectID="_1644134573" r:id="rId24"/>
        </w:objec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умножения вероятностей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одновременного появления двух независимых событий равна произведению вероятностей этих событий: 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00" w:dyaOrig="320">
          <v:shape id="_x0000_i1038" type="#_x0000_t75" style="width:105pt;height:15pt" o:ole="">
            <v:imagedata r:id="rId15" o:title=""/>
          </v:shape>
          <o:OLEObject Type="Embed" ProgID="Equation.3" ShapeID="_x0000_i1038" DrawAspect="Content" ObjectID="_1644134574" r:id="rId25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появления нескольких событий, независимых в совокупности, вычисляется по формуле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60" w:dyaOrig="360">
          <v:shape id="_x0000_i1039" type="#_x0000_t75" style="width:192.75pt;height:18.75pt" o:ole="">
            <v:imagedata r:id="rId17" o:title=""/>
          </v:shape>
          <o:OLEObject Type="Embed" ProgID="Equation.3" ShapeID="_x0000_i1039" DrawAspect="Content" ObjectID="_1644134575" r:id="rId26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лотерее из 1000 билетов имеются 200 выигрышных. Вынимают наугад один билет. Чему равна вероятность того, что этот билет выигрышный?</w:t>
      </w:r>
    </w:p>
    <w:p w:rsidR="00EF318E" w:rsidRPr="00EF318E" w:rsidRDefault="00EF318E" w:rsidP="00EF318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Решение. Общее число различных исходов есть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=1000. Число исходов, благоприятствующих получению выигрыша, составляет </w:t>
      </w:r>
      <w:r w:rsidRPr="00EF3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=200. Согласно формуле, получим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1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40" w:dyaOrig="620">
          <v:shape id="_x0000_i1040" type="#_x0000_t75" style="width:137.25pt;height:30.75pt" o:ole="">
            <v:imagedata r:id="rId27" o:title=""/>
          </v:shape>
          <o:OLEObject Type="Embed" ProgID="Equation.3" ShapeID="_x0000_i1040" DrawAspect="Content" ObjectID="_1644134576" r:id="rId28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заочное отделение техникума поступают контрольные работы по математике из городов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Вероятность поступления контрольной работы из города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0,6, из города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- 0,1. Найти вероятность того, что очередная контрольная работа поступит из города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События «контрольная работа поступила из города</w:t>
      </w:r>
      <w:proofErr w:type="gramStart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«контрольная работа поступила из города В» и «контрольная работа поступила из города С» образуют полную систему, поэтому сумма их вероятностей равна единице: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60" w:dyaOrig="320">
          <v:shape id="_x0000_i1041" type="#_x0000_t75" style="width:78.75pt;height:15pt" o:ole="">
            <v:imagedata r:id="rId29" o:title=""/>
          </v:shape>
          <o:OLEObject Type="Embed" ProgID="Equation.3" ShapeID="_x0000_i1041" DrawAspect="Content" ObjectID="_1644134577" r:id="rId30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20" w:dyaOrig="320">
          <v:shape id="_x0000_i1042" type="#_x0000_t75" style="width:81pt;height:15pt" o:ole="">
            <v:imagedata r:id="rId31" o:title=""/>
          </v:shape>
          <o:OLEObject Type="Embed" ProgID="Equation.3" ShapeID="_x0000_i1042" DrawAspect="Content" ObjectID="_1644134578" r:id="rId32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3. 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урне находится 6 черных и 4 белых шара, во второй- 5 черных и 7 белых шаров. Из каждой урны извлекают по одному шару. Какова вероятность того, что оба шара окажутся белыми.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Пусть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43" type="#_x0000_t75" style="width:14.25pt;height:17.25pt" o:ole="">
            <v:imagedata r:id="rId33" o:title=""/>
          </v:shape>
          <o:OLEObject Type="Embed" ProgID="Equation.3" ShapeID="_x0000_i1043" DrawAspect="Content" ObjectID="_1644134579" r:id="rId34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первой урны извлечен белый шар;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40">
          <v:shape id="_x0000_i1044" type="#_x0000_t75" style="width:15pt;height:17.25pt" o:ole="">
            <v:imagedata r:id="rId35" o:title=""/>
          </v:shape>
          <o:OLEObject Type="Embed" ProgID="Equation.3" ShapeID="_x0000_i1044" DrawAspect="Content" ObjectID="_1644134580" r:id="rId36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второй урны извлечен белый шар. Очевидно, что события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45" type="#_x0000_t75" style="width:14.25pt;height:17.25pt" o:ole="">
            <v:imagedata r:id="rId33" o:title=""/>
          </v:shape>
          <o:OLEObject Type="Embed" ProgID="Equation.3" ShapeID="_x0000_i1045" DrawAspect="Content" ObjectID="_1644134581" r:id="rId37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0" w:dyaOrig="340">
          <v:shape id="_x0000_i1046" type="#_x0000_t75" style="width:15pt;height:17.25pt" o:ole="">
            <v:imagedata r:id="rId38" o:title=""/>
          </v:shape>
          <o:OLEObject Type="Embed" ProgID="Equation.3" ShapeID="_x0000_i1046" DrawAspect="Content" ObjectID="_1644134582" r:id="rId39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независимы.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EF318E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560" w:dyaOrig="620">
          <v:shape id="_x0000_i1047" type="#_x0000_t75" style="width:78.75pt;height:30.75pt" o:ole="">
            <v:imagedata r:id="rId40" o:title=""/>
          </v:shape>
          <o:OLEObject Type="Embed" ProgID="Equation.3" ShapeID="_x0000_i1047" DrawAspect="Content" ObjectID="_1644134583" r:id="rId41"/>
        </w:object>
      </w: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F318E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180" w:dyaOrig="620">
          <v:shape id="_x0000_i1048" type="#_x0000_t75" style="width:59.25pt;height:30.75pt" o:ole="">
            <v:imagedata r:id="rId42" o:title=""/>
          </v:shape>
          <o:OLEObject Type="Embed" ProgID="Equation.3" ShapeID="_x0000_i1048" DrawAspect="Content" ObjectID="_1644134584" r:id="rId43"/>
        </w:object>
      </w: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 формуле </w:t>
      </w:r>
      <w:r w:rsidRPr="00EF318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39" w:dyaOrig="340">
          <v:shape id="_x0000_i1049" type="#_x0000_t75" style="width:122.25pt;height:17.25pt" o:ole="">
            <v:imagedata r:id="rId44" o:title=""/>
          </v:shape>
          <o:OLEObject Type="Embed" ProgID="Equation.3" ShapeID="_x0000_i1049" DrawAspect="Content" ObjectID="_1644134585" r:id="rId45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</w:t>
      </w:r>
    </w:p>
    <w:p w:rsidR="00EF318E" w:rsidRPr="00EF318E" w:rsidRDefault="00EF318E" w:rsidP="00EF318E">
      <w:pPr>
        <w:tabs>
          <w:tab w:val="num" w:pos="0"/>
          <w:tab w:val="center" w:pos="4677"/>
          <w:tab w:val="left" w:pos="68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40" w:dyaOrig="620">
          <v:shape id="_x0000_i1050" type="#_x0000_t75" style="width:137.25pt;height:30.75pt" o:ole="">
            <v:imagedata r:id="rId46" o:title=""/>
          </v:shape>
          <o:OLEObject Type="Embed" ProgID="Equation.3" ShapeID="_x0000_i1050" DrawAspect="Content" ObjectID="_1644134586" r:id="rId47"/>
        </w:object>
      </w:r>
      <w:r w:rsidRPr="00EF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E" w:rsidRPr="00EF318E" w:rsidRDefault="00EF318E" w:rsidP="00EF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8E" w:rsidRPr="00EF318E" w:rsidRDefault="00EF318E" w:rsidP="00EF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практической части: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39"/>
          <w:tab w:val="left" w:pos="6087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стрельбе по мишени вероятность сделать отличный выстрел равна 0,3, а вероятность выстрела на оценку «хорошо» равна 0,4. Какова вероятность получить за сделанный выстрел оценку не ниже «хорошо»?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39"/>
          <w:tab w:val="left" w:pos="5986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Вероятность того, что лицо умрет на 71-м году жизни, равна 0,04. Какова вероятность того, что человек не умрет на 71-м году?|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44"/>
          <w:tab w:val="left" w:pos="6034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Бросается один раз игральная кость. Определить вероятность выпадения 3 или 5 очков.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10"/>
          <w:tab w:val="left" w:pos="6073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урне 30 шаров: 15 белых, 10 красных и 5 синих. Какова вероятность вы</w:t>
      </w: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нуть цветной шар, если вынимается один шар?</w:t>
      </w:r>
    </w:p>
    <w:p w:rsidR="00EF318E" w:rsidRPr="00EF318E" w:rsidRDefault="00EF318E" w:rsidP="00EF318E">
      <w:pPr>
        <w:numPr>
          <w:ilvl w:val="0"/>
          <w:numId w:val="3"/>
        </w:numPr>
        <w:tabs>
          <w:tab w:val="left" w:pos="625"/>
          <w:tab w:val="left" w:pos="6082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денежно-вещевой лотерее на серию в 1000 билетов приходится 120 де</w:t>
      </w:r>
      <w:r w:rsidRPr="00EF3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нежных и 80 вещевых выигрышей. Какова вероятность какого-либо выигрыша на один лотерейный билет?</w:t>
      </w:r>
    </w:p>
    <w:p w:rsidR="00EF318E" w:rsidRPr="009B6C36" w:rsidRDefault="00EF318E" w:rsidP="00EF318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E97960" w:rsidRDefault="009053C5"/>
    <w:sectPr w:rsidR="00E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196"/>
    <w:multiLevelType w:val="multilevel"/>
    <w:tmpl w:val="916C6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7365C"/>
    <w:multiLevelType w:val="hybridMultilevel"/>
    <w:tmpl w:val="2742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41893"/>
    <w:multiLevelType w:val="hybridMultilevel"/>
    <w:tmpl w:val="09F8D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4D"/>
    <w:rsid w:val="00650562"/>
    <w:rsid w:val="0079234D"/>
    <w:rsid w:val="009053C5"/>
    <w:rsid w:val="00C34125"/>
    <w:rsid w:val="00E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8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4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2020-02-20T08:39:00Z</dcterms:created>
  <dcterms:modified xsi:type="dcterms:W3CDTF">2020-02-25T08:16:00Z</dcterms:modified>
</cp:coreProperties>
</file>